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418F34CA" w:rsidR="00E66558" w:rsidRDefault="000B7E46">
      <w:pPr>
        <w:pStyle w:val="Heading1"/>
      </w:pPr>
      <w:bookmarkStart w:id="0" w:name="_Toc400361362"/>
      <w:bookmarkStart w:id="1" w:name="_Toc443397153"/>
      <w:bookmarkStart w:id="2" w:name="_Toc357771638"/>
      <w:bookmarkStart w:id="3" w:name="_Toc346793416"/>
      <w:bookmarkStart w:id="4" w:name="_Toc328122777"/>
      <w:r>
        <w:rPr>
          <w:noProof/>
        </w:rPr>
        <w:drawing>
          <wp:anchor distT="0" distB="0" distL="114300" distR="114300" simplePos="0" relativeHeight="251659264" behindDoc="0" locked="0" layoutInCell="1" allowOverlap="1" wp14:anchorId="013DFB11" wp14:editId="71707A4E">
            <wp:simplePos x="0" y="0"/>
            <wp:positionH relativeFrom="column">
              <wp:posOffset>5337375</wp:posOffset>
            </wp:positionH>
            <wp:positionV relativeFrom="paragraph">
              <wp:posOffset>337185</wp:posOffset>
            </wp:positionV>
            <wp:extent cx="1221105" cy="1355947"/>
            <wp:effectExtent l="0" t="0" r="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1105" cy="1355947"/>
                    </a:xfrm>
                    <a:prstGeom prst="rect">
                      <a:avLst/>
                    </a:prstGeom>
                  </pic:spPr>
                </pic:pic>
              </a:graphicData>
            </a:graphic>
            <wp14:sizeRelH relativeFrom="page">
              <wp14:pctWidth>0</wp14:pctWidth>
            </wp14:sizeRelH>
            <wp14:sizeRelV relativeFrom="page">
              <wp14:pctHeight>0</wp14:pctHeight>
            </wp14:sizeRelV>
          </wp:anchor>
        </w:drawing>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t xml:space="preserve">Kingsley St John’s CE Aided </w:t>
      </w:r>
    </w:p>
    <w:p w14:paraId="59D73DAB" w14:textId="142D611E" w:rsidR="000B7E46" w:rsidRPr="000B7E46" w:rsidRDefault="000B7E46" w:rsidP="000B7E46"/>
    <w:p w14:paraId="4EE876CB" w14:textId="0310EF49" w:rsidR="008E000B" w:rsidRDefault="008E000B" w:rsidP="00C62989"/>
    <w:p w14:paraId="3BB87B31" w14:textId="77777777" w:rsidR="000B7E46" w:rsidRDefault="000B7E46" w:rsidP="00C62989"/>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09BA3418" w:rsidR="002940F3" w:rsidRDefault="000B7E46">
            <w:pPr>
              <w:pStyle w:val="TableRow"/>
            </w:pPr>
            <w:r>
              <w:t>70</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77777777" w:rsidR="002940F3" w:rsidRDefault="002940F3">
            <w:pPr>
              <w:pStyle w:val="TableRow"/>
            </w:pP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36F0A6AE" w:rsidR="002940F3" w:rsidRDefault="00ED0C19">
            <w:pPr>
              <w:pStyle w:val="TableRow"/>
            </w:pPr>
            <w:r>
              <w:t>2022-2025</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36463266" w:rsidR="002940F3" w:rsidRDefault="00ED0C19">
            <w:pPr>
              <w:pStyle w:val="TableRow"/>
            </w:pPr>
            <w:r>
              <w:t>Jan 2023</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2147A910" w:rsidR="002940F3" w:rsidRDefault="00ED0C19">
            <w:pPr>
              <w:pStyle w:val="TableRow"/>
            </w:pPr>
            <w:r>
              <w:t>October 2023</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6B6FC410" w:rsidR="002940F3" w:rsidRDefault="00ED0C19">
            <w:pPr>
              <w:pStyle w:val="TableRow"/>
            </w:pPr>
            <w:r>
              <w:t>R Jones</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528F08D9" w:rsidR="002940F3" w:rsidRDefault="00ED0C19">
            <w:pPr>
              <w:pStyle w:val="TableRow"/>
            </w:pPr>
            <w:r>
              <w:t>R Jones</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7C337BEF" w:rsidR="002940F3" w:rsidRDefault="00ED0C19">
            <w:pPr>
              <w:pStyle w:val="TableRow"/>
            </w:pPr>
            <w:r>
              <w:t xml:space="preserve">L Easton </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28E662FC" w:rsidR="00ED0C19" w:rsidRDefault="009D71E8" w:rsidP="00ED0C19">
            <w:pPr>
              <w:pStyle w:val="TableRow"/>
            </w:pPr>
            <w:r>
              <w:t>£</w:t>
            </w:r>
            <w:r w:rsidR="00ED0C19">
              <w:t>27285</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56BA68D0" w:rsidR="00E66558" w:rsidRDefault="009D71E8">
            <w:pPr>
              <w:pStyle w:val="TableRow"/>
            </w:pPr>
            <w:r>
              <w:t>£</w:t>
            </w:r>
            <w:r w:rsidR="00ED0C19">
              <w:t>580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70EB550D" w:rsidR="001E206F" w:rsidRPr="00586FBC" w:rsidRDefault="001E206F">
            <w:pPr>
              <w:pStyle w:val="TableRow"/>
              <w:rPr>
                <w:i/>
                <w:iCs/>
              </w:rPr>
            </w:pPr>
            <w:r w:rsidRPr="00586FBC">
              <w:rPr>
                <w:i/>
                <w:iCs/>
              </w:rPr>
              <w:t>*</w:t>
            </w:r>
            <w:r w:rsidR="009C0914" w:rsidRPr="00586FBC">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4853D438" w:rsidR="00E66558" w:rsidRDefault="009D71E8">
            <w:pPr>
              <w:pStyle w:val="TableRow"/>
            </w:pPr>
            <w:r>
              <w:t>£</w:t>
            </w:r>
            <w:r w:rsidR="00ED0C19">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1" w14:textId="566CAD21" w:rsidR="00E66558" w:rsidRPr="007E2307" w:rsidRDefault="009D71E8" w:rsidP="007E2307">
            <w:pPr>
              <w:pStyle w:val="TableRow"/>
              <w:spacing w:after="120"/>
              <w:rPr>
                <w:b/>
              </w:rPr>
            </w:pPr>
            <w:r>
              <w:rPr>
                <w:b/>
              </w:rPr>
              <w:t>Total budget for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5C1DAAC5" w:rsidR="00E66558" w:rsidRDefault="009D71E8">
            <w:pPr>
              <w:pStyle w:val="TableRow"/>
            </w:pPr>
            <w:r>
              <w:t>£</w:t>
            </w:r>
            <w:r w:rsidR="007E2307">
              <w:t>27865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6" w14:textId="77777777" w:rsidR="00E66558" w:rsidRDefault="009D71E8">
            <w:pPr>
              <w:spacing w:before="120"/>
              <w:rPr>
                <w:i/>
                <w:iCs/>
              </w:rPr>
            </w:pPr>
            <w:r>
              <w:rPr>
                <w:i/>
                <w:iCs/>
              </w:rPr>
              <w:t>You may want to include information on:</w:t>
            </w:r>
          </w:p>
          <w:p w14:paraId="2A7D54E7" w14:textId="674D549C" w:rsidR="00E66558" w:rsidRDefault="009D71E8">
            <w:pPr>
              <w:pStyle w:val="ListParagraph"/>
              <w:numPr>
                <w:ilvl w:val="0"/>
                <w:numId w:val="13"/>
              </w:numPr>
              <w:rPr>
                <w:i/>
                <w:iCs/>
              </w:rPr>
            </w:pPr>
            <w:r>
              <w:rPr>
                <w:i/>
                <w:iCs/>
              </w:rPr>
              <w:t>What are your ultimate objectives for your disadvantaged pupils?</w:t>
            </w:r>
          </w:p>
          <w:p w14:paraId="2A7D54E8" w14:textId="76AA6AB4" w:rsidR="00E66558" w:rsidRDefault="009D71E8">
            <w:pPr>
              <w:pStyle w:val="ListParagraph"/>
              <w:numPr>
                <w:ilvl w:val="0"/>
                <w:numId w:val="13"/>
              </w:numPr>
              <w:rPr>
                <w:i/>
                <w:iCs/>
              </w:rPr>
            </w:pPr>
            <w:r>
              <w:rPr>
                <w:i/>
                <w:iCs/>
              </w:rPr>
              <w:t>How does your current pupil premium strategy plan work towards achieving those objectives?</w:t>
            </w:r>
          </w:p>
          <w:p w14:paraId="2A7D54E9" w14:textId="77777777" w:rsidR="00E66558" w:rsidRDefault="009D71E8">
            <w:pPr>
              <w:pStyle w:val="ListParagraph"/>
              <w:numPr>
                <w:ilvl w:val="0"/>
                <w:numId w:val="13"/>
              </w:numPr>
              <w:rPr>
                <w:i/>
                <w:iCs/>
              </w:rPr>
            </w:pPr>
            <w:r>
              <w:rPr>
                <w:i/>
                <w:iCs/>
              </w:rPr>
              <w:t>What are the key principles of your strategy plan?</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A7E2C33" w:rsidR="00E66558" w:rsidRDefault="003D78F7">
            <w:pPr>
              <w:pStyle w:val="TableRowCentered"/>
              <w:jc w:val="left"/>
            </w:pPr>
            <w:r>
              <w:t>93% of our pupil premium are also SEND and 93% of our pupil premium have been educated at another establishment before transferring to KSJ.</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FC8688F" w:rsidR="00E66558" w:rsidRDefault="007E2307">
            <w:pPr>
              <w:pStyle w:val="TableRowCentered"/>
              <w:jc w:val="left"/>
              <w:rPr>
                <w:sz w:val="22"/>
                <w:szCs w:val="22"/>
              </w:rPr>
            </w:pPr>
            <w:r>
              <w:rPr>
                <w:sz w:val="22"/>
                <w:szCs w:val="22"/>
              </w:rPr>
              <w:t xml:space="preserve">Attendance </w:t>
            </w:r>
            <w:r w:rsidR="003D78F7">
              <w:rPr>
                <w:sz w:val="22"/>
                <w:szCs w:val="22"/>
              </w:rPr>
              <w:t xml:space="preserve">below 95% due to </w:t>
            </w:r>
            <w:proofErr w:type="gramStart"/>
            <w:r w:rsidR="003D78F7">
              <w:rPr>
                <w:sz w:val="22"/>
                <w:szCs w:val="22"/>
              </w:rPr>
              <w:t>a number of</w:t>
            </w:r>
            <w:proofErr w:type="gramEnd"/>
            <w:r w:rsidR="003D78F7">
              <w:rPr>
                <w:sz w:val="22"/>
                <w:szCs w:val="22"/>
              </w:rPr>
              <w:t xml:space="preserve"> reasons – medical, appointments, vulnerability</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B33AE4C" w:rsidR="00E66558" w:rsidRDefault="007E2307">
            <w:pPr>
              <w:pStyle w:val="TableRowCentered"/>
              <w:jc w:val="left"/>
              <w:rPr>
                <w:sz w:val="22"/>
                <w:szCs w:val="22"/>
              </w:rPr>
            </w:pPr>
            <w:r>
              <w:rPr>
                <w:sz w:val="22"/>
                <w:szCs w:val="22"/>
              </w:rPr>
              <w:t xml:space="preserve">Emotional regulation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5B113BA" w:rsidR="00E66558" w:rsidRDefault="003D78F7">
            <w:pPr>
              <w:pStyle w:val="TableRowCentered"/>
              <w:jc w:val="left"/>
              <w:rPr>
                <w:iCs/>
                <w:sz w:val="22"/>
              </w:rPr>
            </w:pPr>
            <w:r>
              <w:rPr>
                <w:iCs/>
                <w:sz w:val="22"/>
              </w:rPr>
              <w:t xml:space="preserve">Instabilities and inconsistencies in the home – unstable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A2C2235" w:rsidR="00E66558" w:rsidRDefault="0045224E">
            <w:pPr>
              <w:pStyle w:val="TableRowCentered"/>
              <w:jc w:val="left"/>
              <w:rPr>
                <w:iCs/>
                <w:sz w:val="22"/>
              </w:rPr>
            </w:pPr>
            <w:r>
              <w:rPr>
                <w:iCs/>
                <w:sz w:val="22"/>
              </w:rPr>
              <w:t>Capacity of parenting to support the academic achievements specifically.</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40CF562" w:rsidR="00E66558" w:rsidRDefault="003D78F7">
            <w:pPr>
              <w:pStyle w:val="TableRow"/>
            </w:pPr>
            <w:r>
              <w:t xml:space="preserve">Children to achieve their academic potential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09FA7DC4" w:rsidR="00E66558" w:rsidRDefault="003D78F7">
            <w:pPr>
              <w:pStyle w:val="TableRowCentered"/>
              <w:jc w:val="left"/>
              <w:rPr>
                <w:sz w:val="22"/>
                <w:szCs w:val="22"/>
              </w:rPr>
            </w:pPr>
            <w:r>
              <w:rPr>
                <w:sz w:val="22"/>
                <w:szCs w:val="22"/>
              </w:rPr>
              <w:t xml:space="preserve">End of key stage data and evidence of progress across the curriculum using alternative ways to record what they know and the skills they have.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CF20B84" w:rsidR="00E66558" w:rsidRDefault="003D78F7">
            <w:pPr>
              <w:pStyle w:val="TableRow"/>
              <w:rPr>
                <w:sz w:val="22"/>
                <w:szCs w:val="22"/>
              </w:rPr>
            </w:pPr>
            <w:r>
              <w:rPr>
                <w:sz w:val="22"/>
                <w:szCs w:val="22"/>
              </w:rPr>
              <w:t xml:space="preserve">Emotional regulation – including self and independence in regulating emotions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4BCAA" w14:textId="77777777" w:rsidR="00E66558" w:rsidRDefault="003D78F7">
            <w:pPr>
              <w:pStyle w:val="TableRowCentered"/>
              <w:jc w:val="left"/>
              <w:rPr>
                <w:sz w:val="22"/>
                <w:szCs w:val="22"/>
              </w:rPr>
            </w:pPr>
            <w:r>
              <w:rPr>
                <w:sz w:val="22"/>
                <w:szCs w:val="22"/>
              </w:rPr>
              <w:t xml:space="preserve">Annual reviews indicate positive engagement and access to the curriculum </w:t>
            </w:r>
          </w:p>
          <w:p w14:paraId="2A7D5508" w14:textId="5F9C1578" w:rsidR="003D78F7" w:rsidRDefault="003D78F7">
            <w:pPr>
              <w:pStyle w:val="TableRowCentered"/>
              <w:jc w:val="left"/>
              <w:rPr>
                <w:sz w:val="22"/>
                <w:szCs w:val="22"/>
              </w:rPr>
            </w:pPr>
            <w:r>
              <w:rPr>
                <w:sz w:val="22"/>
                <w:szCs w:val="22"/>
              </w:rPr>
              <w:t>School environment and monitoring of resources and supports in place.</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7557F90" w:rsidR="00E66558" w:rsidRDefault="0045224E">
            <w:pPr>
              <w:pStyle w:val="TableRow"/>
              <w:rPr>
                <w:sz w:val="22"/>
                <w:szCs w:val="22"/>
              </w:rPr>
            </w:pPr>
            <w:r>
              <w:rPr>
                <w:sz w:val="22"/>
                <w:szCs w:val="22"/>
              </w:rPr>
              <w:lastRenderedPageBreak/>
              <w:t>Ready and preparedness for the next stage of their education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588D5" w14:textId="77777777" w:rsidR="00E66558" w:rsidRDefault="0045224E">
            <w:pPr>
              <w:pStyle w:val="TableRowCentered"/>
              <w:jc w:val="left"/>
              <w:rPr>
                <w:sz w:val="22"/>
                <w:szCs w:val="22"/>
              </w:rPr>
            </w:pPr>
            <w:r>
              <w:rPr>
                <w:sz w:val="22"/>
                <w:szCs w:val="22"/>
              </w:rPr>
              <w:t xml:space="preserve">Transitional programmes to be implemented </w:t>
            </w:r>
          </w:p>
          <w:p w14:paraId="2A7D550B" w14:textId="0A05F456" w:rsidR="0045224E" w:rsidRDefault="0045224E">
            <w:pPr>
              <w:pStyle w:val="TableRowCentered"/>
              <w:jc w:val="left"/>
              <w:rPr>
                <w:sz w:val="22"/>
                <w:szCs w:val="22"/>
              </w:rPr>
            </w:pPr>
            <w:r>
              <w:rPr>
                <w:sz w:val="22"/>
                <w:szCs w:val="22"/>
              </w:rPr>
              <w:t xml:space="preserve">Enhanced transitional procedures for identified pupils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C0B5BAD" w:rsidR="00E66558" w:rsidRDefault="0045224E">
            <w:pPr>
              <w:pStyle w:val="TableRow"/>
              <w:rPr>
                <w:sz w:val="22"/>
                <w:szCs w:val="22"/>
              </w:rPr>
            </w:pPr>
            <w:r>
              <w:rPr>
                <w:sz w:val="22"/>
                <w:szCs w:val="22"/>
              </w:rPr>
              <w:t xml:space="preserve">Improved attendance within the acceptable parameters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07389" w14:textId="77777777" w:rsidR="00E66558" w:rsidRDefault="0045224E">
            <w:pPr>
              <w:pStyle w:val="TableRowCentered"/>
              <w:jc w:val="left"/>
              <w:rPr>
                <w:sz w:val="22"/>
                <w:szCs w:val="22"/>
              </w:rPr>
            </w:pPr>
            <w:r>
              <w:rPr>
                <w:sz w:val="22"/>
                <w:szCs w:val="22"/>
              </w:rPr>
              <w:t>Clear expectations agreed between home and school regarding attendance codes and timing.</w:t>
            </w:r>
          </w:p>
          <w:p w14:paraId="2A7D550E" w14:textId="55AA9126" w:rsidR="0045224E" w:rsidRDefault="0045224E">
            <w:pPr>
              <w:pStyle w:val="TableRowCentered"/>
              <w:jc w:val="left"/>
              <w:rPr>
                <w:sz w:val="22"/>
                <w:szCs w:val="22"/>
              </w:rPr>
            </w:pPr>
            <w:r>
              <w:rPr>
                <w:sz w:val="22"/>
                <w:szCs w:val="22"/>
              </w:rPr>
              <w:t xml:space="preserve">Support from EWO service </w:t>
            </w:r>
          </w:p>
        </w:tc>
      </w:tr>
    </w:tbl>
    <w:p w14:paraId="60BAD9F6" w14:textId="77777777" w:rsidR="00120AB1" w:rsidRDefault="00120AB1" w:rsidP="00ED5108"/>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46C8DCD" w:rsidR="00E66558" w:rsidRDefault="009D71E8">
      <w:r>
        <w:t>Budgeted cost: £</w:t>
      </w:r>
      <w:r w:rsidR="00E951F4">
        <w:t xml:space="preserve">3000 – training and staffing costs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07126384" w:rsidR="00E66558" w:rsidRDefault="00E951F4">
            <w:pPr>
              <w:pStyle w:val="TableRow"/>
            </w:pPr>
            <w:r>
              <w:rPr>
                <w:i/>
                <w:iCs/>
                <w:sz w:val="22"/>
                <w:szCs w:val="22"/>
              </w:rPr>
              <w:t xml:space="preserve">OWOW training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55A2EAB0" w:rsidR="00E66558" w:rsidRDefault="00E951F4">
            <w:pPr>
              <w:pStyle w:val="TableRowCentered"/>
              <w:jc w:val="left"/>
              <w:rPr>
                <w:sz w:val="22"/>
              </w:rPr>
            </w:pPr>
            <w:r>
              <w:rPr>
                <w:sz w:val="22"/>
              </w:rPr>
              <w:t xml:space="preserve">Trauma informed approaches to learning informs staff in strategies and the importance of building positive and highly respected relationships </w:t>
            </w:r>
            <w:proofErr w:type="gramStart"/>
            <w:r>
              <w:rPr>
                <w:sz w:val="22"/>
              </w:rPr>
              <w:t>in order to</w:t>
            </w:r>
            <w:proofErr w:type="gramEnd"/>
            <w:r>
              <w:rPr>
                <w:sz w:val="22"/>
              </w:rPr>
              <w:t xml:space="preserve"> achieve the highest outcomes in school.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B66A012" w:rsidR="00E66558" w:rsidRDefault="00E951F4">
            <w:pPr>
              <w:pStyle w:val="TableRowCentered"/>
              <w:jc w:val="left"/>
              <w:rPr>
                <w:sz w:val="22"/>
              </w:rPr>
            </w:pPr>
            <w:r>
              <w:rPr>
                <w:sz w:val="22"/>
              </w:rPr>
              <w:t xml:space="preserve">All pupils – significance for all our FSM with additional vulnerabilities </w:t>
            </w:r>
          </w:p>
        </w:tc>
      </w:tr>
      <w:tr w:rsidR="00E951F4"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13A2A4FB" w:rsidR="00E951F4" w:rsidRDefault="00E951F4" w:rsidP="00E951F4">
            <w:pPr>
              <w:pStyle w:val="TableRow"/>
              <w:rPr>
                <w:i/>
                <w:sz w:val="22"/>
              </w:rPr>
            </w:pPr>
            <w:r>
              <w:rPr>
                <w:i/>
                <w:sz w:val="22"/>
              </w:rPr>
              <w:t xml:space="preserve">Virtual school conference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7C106F97" w:rsidR="00E951F4" w:rsidRDefault="00E951F4" w:rsidP="00E951F4">
            <w:pPr>
              <w:pStyle w:val="TableRowCentered"/>
              <w:jc w:val="left"/>
              <w:rPr>
                <w:sz w:val="22"/>
              </w:rPr>
            </w:pPr>
            <w:r>
              <w:rPr>
                <w:sz w:val="22"/>
              </w:rPr>
              <w:t xml:space="preserve">Trauma informed approaches to learning informs staff in strategies and the importance of building positive and highly respected relationships </w:t>
            </w:r>
            <w:proofErr w:type="gramStart"/>
            <w:r>
              <w:rPr>
                <w:sz w:val="22"/>
              </w:rPr>
              <w:t>in order to</w:t>
            </w:r>
            <w:proofErr w:type="gramEnd"/>
            <w:r>
              <w:rPr>
                <w:sz w:val="22"/>
              </w:rPr>
              <w:t xml:space="preserve"> achieve the highest outcomes in school.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CD46A67" w:rsidR="00E951F4" w:rsidRDefault="00E951F4" w:rsidP="00E951F4">
            <w:pPr>
              <w:pStyle w:val="TableRowCentered"/>
              <w:jc w:val="left"/>
              <w:rPr>
                <w:sz w:val="22"/>
              </w:rPr>
            </w:pPr>
            <w:r>
              <w:rPr>
                <w:sz w:val="22"/>
              </w:rPr>
              <w:t xml:space="preserve">All pupils – significance for all our FSM with additional vulnerabilities </w:t>
            </w:r>
          </w:p>
        </w:tc>
      </w:tr>
      <w:tr w:rsidR="00E951F4" w14:paraId="561168E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9C97" w14:textId="1D698450" w:rsidR="00E951F4" w:rsidRDefault="00E951F4" w:rsidP="00E951F4">
            <w:pPr>
              <w:pStyle w:val="TableRow"/>
              <w:rPr>
                <w:i/>
                <w:sz w:val="22"/>
              </w:rPr>
            </w:pPr>
            <w:r>
              <w:rPr>
                <w:i/>
                <w:sz w:val="22"/>
              </w:rPr>
              <w:t xml:space="preserve">SG SEN Allowance and supporting retention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D293F" w14:textId="59FD4D7F" w:rsidR="00E951F4" w:rsidRDefault="00E951F4" w:rsidP="00E951F4">
            <w:pPr>
              <w:pStyle w:val="TableRowCentered"/>
              <w:jc w:val="left"/>
              <w:rPr>
                <w:sz w:val="22"/>
              </w:rPr>
            </w:pPr>
            <w:r>
              <w:rPr>
                <w:sz w:val="22"/>
              </w:rPr>
              <w:t xml:space="preserve">Significant impact positively on outcomes for all children in school as SENCO and high performing teacher in school.  Increase to SEN Allowance and sole ownership of SEND ensures SLT prominence to enhance the SLT in the school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407F0" w14:textId="0A3AFD4C" w:rsidR="00E951F4" w:rsidRDefault="00E951F4" w:rsidP="00E951F4">
            <w:pPr>
              <w:pStyle w:val="TableRowCentered"/>
              <w:jc w:val="left"/>
              <w:rPr>
                <w:sz w:val="22"/>
              </w:rPr>
            </w:pPr>
            <w:r>
              <w:rPr>
                <w:sz w:val="22"/>
              </w:rPr>
              <w:t xml:space="preserve">All pupils – significance for all our FSM with additional vulnerabilities </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5CFF47B3" w:rsidR="00E66558" w:rsidRDefault="009D71E8">
      <w:r>
        <w:t xml:space="preserve">Budgeted cost: £ </w:t>
      </w:r>
      <w:r w:rsidR="00E951F4">
        <w:rPr>
          <w:i/>
          <w:iCs/>
        </w:rPr>
        <w:t>2</w:t>
      </w:r>
      <w:r w:rsidR="00E23C00">
        <w:rPr>
          <w:i/>
          <w:iCs/>
        </w:rPr>
        <w:t>5</w:t>
      </w:r>
      <w:r w:rsidR="00237C48">
        <w:rPr>
          <w:i/>
          <w:iCs/>
        </w:rPr>
        <w:t>6</w:t>
      </w:r>
      <w:r w:rsidR="00E23C00">
        <w:rPr>
          <w:i/>
          <w:iCs/>
        </w:rPr>
        <w:t>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lastRenderedPageBreak/>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54248211" w:rsidR="00E66558" w:rsidRDefault="00E951F4">
            <w:pPr>
              <w:pStyle w:val="TableRow"/>
            </w:pPr>
            <w:r>
              <w:rPr>
                <w:i/>
                <w:iCs/>
                <w:sz w:val="22"/>
                <w:szCs w:val="22"/>
              </w:rPr>
              <w:t xml:space="preserve">Specialist teacher for 2 days per week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7AE5B" w14:textId="77777777" w:rsidR="00E66558" w:rsidRDefault="00E951F4">
            <w:pPr>
              <w:pStyle w:val="TableRowCentered"/>
              <w:jc w:val="left"/>
              <w:rPr>
                <w:sz w:val="22"/>
              </w:rPr>
            </w:pPr>
            <w:r>
              <w:rPr>
                <w:sz w:val="22"/>
              </w:rPr>
              <w:t>Significant pupil work and in school data identifies the progress being made academically.</w:t>
            </w:r>
          </w:p>
          <w:p w14:paraId="2A7D552A" w14:textId="7434AA17" w:rsidR="00E951F4" w:rsidRDefault="00E951F4">
            <w:pPr>
              <w:pStyle w:val="TableRowCentered"/>
              <w:jc w:val="left"/>
              <w:rPr>
                <w:sz w:val="22"/>
              </w:rPr>
            </w:pPr>
            <w:r>
              <w:rPr>
                <w:sz w:val="22"/>
              </w:rPr>
              <w:t xml:space="preserve">Engagement and attitude to learning and the quality of the relationships built as a result. – some of the hardest to reach pupils are engaging and accessing a higher proportion of the curriculum with negotiations and agreements in place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E0206BF" w:rsidR="00E66558" w:rsidRDefault="00E951F4">
            <w:pPr>
              <w:pStyle w:val="TableRowCentered"/>
              <w:jc w:val="left"/>
              <w:rPr>
                <w:sz w:val="22"/>
              </w:rPr>
            </w:pPr>
            <w:r>
              <w:rPr>
                <w:sz w:val="22"/>
              </w:rPr>
              <w:t xml:space="preserve">6 specifically plus others through SEND funding </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6C30AB65" w:rsidR="00E66558" w:rsidRDefault="00E951F4">
            <w:pPr>
              <w:pStyle w:val="TableRow"/>
              <w:rPr>
                <w:i/>
                <w:sz w:val="22"/>
              </w:rPr>
            </w:pPr>
            <w:r>
              <w:rPr>
                <w:i/>
                <w:sz w:val="22"/>
              </w:rPr>
              <w:t xml:space="preserve">Zones of regulation work and input as a school initiative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48913D0E" w:rsidR="00E66558" w:rsidRDefault="00E951F4">
            <w:pPr>
              <w:pStyle w:val="TableRowCentered"/>
              <w:jc w:val="left"/>
              <w:rPr>
                <w:sz w:val="22"/>
              </w:rPr>
            </w:pPr>
            <w:r>
              <w:rPr>
                <w:sz w:val="22"/>
              </w:rPr>
              <w:t xml:space="preserve">Daily access by a range of children but specifically aimed at PP and most vulnerable.  Research shows that this improves independence, feeling of safety within school and self-regulation or co-regulation of emotions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1696470" w:rsidR="00E66558" w:rsidRDefault="00E951F4">
            <w:pPr>
              <w:pStyle w:val="TableRowCentered"/>
              <w:jc w:val="left"/>
              <w:rPr>
                <w:sz w:val="22"/>
              </w:rPr>
            </w:pPr>
            <w:r>
              <w:rPr>
                <w:sz w:val="22"/>
              </w:rPr>
              <w:t xml:space="preserve">9 of the pupil </w:t>
            </w:r>
            <w:proofErr w:type="gramStart"/>
            <w:r>
              <w:rPr>
                <w:sz w:val="22"/>
              </w:rPr>
              <w:t>premium</w:t>
            </w:r>
            <w:proofErr w:type="gramEnd"/>
            <w:r>
              <w:rPr>
                <w:sz w:val="22"/>
              </w:rPr>
              <w:t xml:space="preserve"> plus additional SEND or emotionally struggling pupils.</w:t>
            </w:r>
          </w:p>
        </w:tc>
      </w:tr>
      <w:tr w:rsidR="00915B6C" w14:paraId="2173ECA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D3F17" w14:textId="237264B3" w:rsidR="00915B6C" w:rsidRDefault="00337F46">
            <w:pPr>
              <w:pStyle w:val="TableRow"/>
              <w:rPr>
                <w:i/>
                <w:sz w:val="22"/>
              </w:rPr>
            </w:pPr>
            <w:r>
              <w:rPr>
                <w:i/>
                <w:sz w:val="22"/>
              </w:rPr>
              <w:t xml:space="preserve">Targeted tracking for this cohort and monitoring the progress and learning in academic attainment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D4EC" w14:textId="77777777" w:rsidR="00915B6C" w:rsidRDefault="00337F46">
            <w:pPr>
              <w:pStyle w:val="TableRowCentered"/>
              <w:jc w:val="left"/>
              <w:rPr>
                <w:sz w:val="22"/>
              </w:rPr>
            </w:pPr>
            <w:r>
              <w:rPr>
                <w:sz w:val="22"/>
              </w:rPr>
              <w:t xml:space="preserve">Sharing successes </w:t>
            </w:r>
          </w:p>
          <w:p w14:paraId="224A339E" w14:textId="05EBF3AF" w:rsidR="00337F46" w:rsidRDefault="00337F46">
            <w:pPr>
              <w:pStyle w:val="TableRowCentered"/>
              <w:jc w:val="left"/>
              <w:rPr>
                <w:sz w:val="22"/>
              </w:rPr>
            </w:pPr>
            <w:r>
              <w:rPr>
                <w:sz w:val="22"/>
              </w:rPr>
              <w:t xml:space="preserve">Higher level of awareness of how these children are performing and progressing daily, </w:t>
            </w:r>
            <w:proofErr w:type="gramStart"/>
            <w:r>
              <w:rPr>
                <w:sz w:val="22"/>
              </w:rPr>
              <w:t>weekly</w:t>
            </w:r>
            <w:proofErr w:type="gramEnd"/>
            <w:r>
              <w:rPr>
                <w:sz w:val="22"/>
              </w:rPr>
              <w:t xml:space="preserve"> and </w:t>
            </w:r>
            <w:r w:rsidR="00E23C00">
              <w:rPr>
                <w:sz w:val="22"/>
              </w:rPr>
              <w:t xml:space="preserve">ongoing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AFB35" w14:textId="3DC5E319" w:rsidR="00915B6C" w:rsidRDefault="00E23C00">
            <w:pPr>
              <w:pStyle w:val="TableRowCentered"/>
              <w:jc w:val="left"/>
              <w:rPr>
                <w:sz w:val="22"/>
              </w:rPr>
            </w:pPr>
            <w:r>
              <w:rPr>
                <w:sz w:val="22"/>
              </w:rPr>
              <w:t>This cohort of 15</w:t>
            </w:r>
          </w:p>
        </w:tc>
      </w:tr>
      <w:tr w:rsidR="00E23C00" w14:paraId="5EDE525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F5732" w14:textId="4BD9FCA9" w:rsidR="00E23C00" w:rsidRDefault="00237C48">
            <w:pPr>
              <w:pStyle w:val="TableRow"/>
              <w:rPr>
                <w:i/>
                <w:sz w:val="22"/>
              </w:rPr>
            </w:pPr>
            <w:r>
              <w:rPr>
                <w:i/>
                <w:sz w:val="22"/>
              </w:rPr>
              <w:t xml:space="preserve">Music therapy service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0C3F3" w14:textId="0D292890" w:rsidR="00E23C00" w:rsidRDefault="00237C48">
            <w:pPr>
              <w:pStyle w:val="TableRowCentered"/>
              <w:jc w:val="left"/>
              <w:rPr>
                <w:sz w:val="22"/>
              </w:rPr>
            </w:pPr>
            <w:r>
              <w:rPr>
                <w:sz w:val="22"/>
              </w:rPr>
              <w:t>Weekly music therapy for an identified PP child (post looked after</w:t>
            </w:r>
            <w:proofErr w:type="gramStart"/>
            <w:r>
              <w:rPr>
                <w:sz w:val="22"/>
              </w:rPr>
              <w:t>_  significant</w:t>
            </w:r>
            <w:proofErr w:type="gramEnd"/>
            <w:r>
              <w:rPr>
                <w:sz w:val="22"/>
              </w:rPr>
              <w:t xml:space="preserve"> trauma and behavioural support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A1041" w14:textId="7F05DF72" w:rsidR="00E23C00" w:rsidRDefault="00237C48">
            <w:pPr>
              <w:pStyle w:val="TableRowCentered"/>
              <w:jc w:val="left"/>
              <w:rPr>
                <w:sz w:val="22"/>
              </w:rPr>
            </w:pPr>
            <w:r>
              <w:rPr>
                <w:sz w:val="22"/>
              </w:rPr>
              <w:t>1</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2CFF85C2" w:rsidR="00E66558" w:rsidRDefault="009D71E8">
      <w:pPr>
        <w:spacing w:before="240" w:after="120"/>
      </w:pPr>
      <w:r>
        <w:t xml:space="preserve">Budgeted cost: £ </w:t>
      </w:r>
      <w:r w:rsidR="00E23C00">
        <w:rPr>
          <w:i/>
          <w:iCs/>
        </w:rPr>
        <w:t>500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07154AAF" w:rsidR="00E66558" w:rsidRDefault="00915B6C">
            <w:pPr>
              <w:pStyle w:val="TableRow"/>
            </w:pPr>
            <w:r>
              <w:rPr>
                <w:i/>
                <w:iCs/>
                <w:sz w:val="22"/>
                <w:szCs w:val="22"/>
              </w:rPr>
              <w:t xml:space="preserve">Attendance review with support from EWO to arrange bespoke and agreed partnership plans with parents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28884" w14:textId="77777777" w:rsidR="00E66558" w:rsidRDefault="0046720E">
            <w:pPr>
              <w:pStyle w:val="TableRowCentered"/>
              <w:jc w:val="left"/>
              <w:rPr>
                <w:sz w:val="22"/>
              </w:rPr>
            </w:pPr>
            <w:r>
              <w:rPr>
                <w:sz w:val="22"/>
              </w:rPr>
              <w:t>Netherlands research found that student bonds contribute to student success.  USA research pupils who are supported to see the value and to engage positively are less likely to want to stay off.</w:t>
            </w:r>
          </w:p>
          <w:p w14:paraId="54246BE0" w14:textId="77777777" w:rsidR="0046720E" w:rsidRDefault="0046720E">
            <w:pPr>
              <w:pStyle w:val="TableRowCentered"/>
              <w:jc w:val="left"/>
              <w:rPr>
                <w:sz w:val="22"/>
              </w:rPr>
            </w:pPr>
            <w:r>
              <w:rPr>
                <w:sz w:val="22"/>
              </w:rPr>
              <w:t xml:space="preserve">Strength based </w:t>
            </w:r>
            <w:proofErr w:type="gramStart"/>
            <w:r>
              <w:rPr>
                <w:sz w:val="22"/>
              </w:rPr>
              <w:t>approach  -</w:t>
            </w:r>
            <w:proofErr w:type="gramEnd"/>
            <w:r>
              <w:rPr>
                <w:sz w:val="22"/>
              </w:rPr>
              <w:t xml:space="preserve"> understanding pupil self-esteem, engagement and outcomes  TES article </w:t>
            </w:r>
          </w:p>
          <w:p w14:paraId="4F02073A" w14:textId="77777777" w:rsidR="0046720E" w:rsidRDefault="0046720E">
            <w:pPr>
              <w:pStyle w:val="TableRowCentered"/>
              <w:jc w:val="left"/>
              <w:rPr>
                <w:sz w:val="22"/>
              </w:rPr>
            </w:pPr>
            <w:r>
              <w:rPr>
                <w:sz w:val="22"/>
              </w:rPr>
              <w:t xml:space="preserve">EEF March 2022 Attendance </w:t>
            </w:r>
          </w:p>
          <w:p w14:paraId="2A7D5539" w14:textId="58ACF0E0" w:rsidR="0046720E" w:rsidRDefault="0046720E">
            <w:pPr>
              <w:pStyle w:val="TableRowCentered"/>
              <w:jc w:val="left"/>
              <w:rPr>
                <w:sz w:val="22"/>
              </w:rPr>
            </w:pPr>
            <w:r>
              <w:rPr>
                <w:sz w:val="22"/>
              </w:rPr>
              <w:t xml:space="preserve">Parental engagement has a small and positive impact on the attendance and is a promising area for building the evidence base in England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2A7B3" w14:textId="77777777" w:rsidR="00E66558" w:rsidRDefault="0046720E">
            <w:pPr>
              <w:pStyle w:val="TableRowCentered"/>
              <w:jc w:val="left"/>
              <w:rPr>
                <w:sz w:val="22"/>
              </w:rPr>
            </w:pPr>
            <w:r>
              <w:rPr>
                <w:sz w:val="22"/>
              </w:rPr>
              <w:t xml:space="preserve">It is </w:t>
            </w:r>
            <w:proofErr w:type="gramStart"/>
            <w:r>
              <w:rPr>
                <w:sz w:val="22"/>
              </w:rPr>
              <w:t>bespoke</w:t>
            </w:r>
            <w:proofErr w:type="gramEnd"/>
            <w:r>
              <w:rPr>
                <w:sz w:val="22"/>
              </w:rPr>
              <w:t xml:space="preserve"> to each family </w:t>
            </w:r>
          </w:p>
          <w:p w14:paraId="1A13C704" w14:textId="77777777" w:rsidR="0046720E" w:rsidRDefault="0046720E">
            <w:pPr>
              <w:pStyle w:val="TableRowCentered"/>
              <w:jc w:val="left"/>
              <w:rPr>
                <w:sz w:val="22"/>
              </w:rPr>
            </w:pPr>
            <w:r>
              <w:rPr>
                <w:sz w:val="22"/>
              </w:rPr>
              <w:t xml:space="preserve">Case study shows 1 pupil in y6 now attending school regularly at around 93-95% which was an emotionally based </w:t>
            </w:r>
            <w:proofErr w:type="spellStart"/>
            <w:r>
              <w:rPr>
                <w:sz w:val="22"/>
              </w:rPr>
              <w:t>non attender</w:t>
            </w:r>
            <w:proofErr w:type="spellEnd"/>
            <w:r>
              <w:rPr>
                <w:sz w:val="22"/>
              </w:rPr>
              <w:t xml:space="preserve"> at previous school.</w:t>
            </w:r>
          </w:p>
          <w:p w14:paraId="2A7D553A" w14:textId="217ABBB6" w:rsidR="0046720E" w:rsidRDefault="0046720E">
            <w:pPr>
              <w:pStyle w:val="TableRowCentered"/>
              <w:jc w:val="left"/>
              <w:rPr>
                <w:sz w:val="22"/>
              </w:rPr>
            </w:pPr>
            <w:r>
              <w:rPr>
                <w:sz w:val="22"/>
              </w:rPr>
              <w:t xml:space="preserve">1 pupil in y4 now accessing school with no lates following a positive and </w:t>
            </w:r>
            <w:r>
              <w:rPr>
                <w:sz w:val="22"/>
              </w:rPr>
              <w:lastRenderedPageBreak/>
              <w:t>consistent approach to build emotional regulation</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08CE4BD2" w:rsidR="00E66558" w:rsidRDefault="0046720E">
            <w:pPr>
              <w:pStyle w:val="TableRow"/>
              <w:rPr>
                <w:i/>
                <w:sz w:val="22"/>
              </w:rPr>
            </w:pPr>
            <w:r>
              <w:rPr>
                <w:i/>
                <w:sz w:val="22"/>
              </w:rPr>
              <w:lastRenderedPageBreak/>
              <w:t xml:space="preserve">Unconditional positive regard and behaviour strategies for the culture of this school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29526" w14:textId="77777777" w:rsidR="00E66558" w:rsidRDefault="00337F46">
            <w:pPr>
              <w:pStyle w:val="TableRowCentered"/>
              <w:jc w:val="left"/>
              <w:rPr>
                <w:sz w:val="22"/>
              </w:rPr>
            </w:pPr>
            <w:r>
              <w:rPr>
                <w:sz w:val="22"/>
              </w:rPr>
              <w:t xml:space="preserve">MVRP </w:t>
            </w:r>
            <w:proofErr w:type="gramStart"/>
            <w:r>
              <w:rPr>
                <w:sz w:val="22"/>
              </w:rPr>
              <w:t>project  -</w:t>
            </w:r>
            <w:proofErr w:type="gramEnd"/>
            <w:r>
              <w:rPr>
                <w:sz w:val="22"/>
              </w:rPr>
              <w:t xml:space="preserve"> improving teacher confidence, children recognising emotions and building positive relationships.  Without this approach – limited </w:t>
            </w:r>
            <w:proofErr w:type="spellStart"/>
            <w:r>
              <w:rPr>
                <w:sz w:val="22"/>
              </w:rPr>
              <w:t>self awareness</w:t>
            </w:r>
            <w:proofErr w:type="spellEnd"/>
            <w:r>
              <w:rPr>
                <w:sz w:val="22"/>
              </w:rPr>
              <w:t xml:space="preserve">, negative core belief, limited creativity, inability to relate and connect with others </w:t>
            </w:r>
          </w:p>
          <w:p w14:paraId="2A7D553D" w14:textId="097C8FE8" w:rsidR="00337F46" w:rsidRDefault="00337F46">
            <w:pPr>
              <w:pStyle w:val="TableRowCentered"/>
              <w:jc w:val="left"/>
              <w:rPr>
                <w:sz w:val="22"/>
              </w:rPr>
            </w:pPr>
            <w:r>
              <w:rPr>
                <w:sz w:val="22"/>
              </w:rPr>
              <w:t xml:space="preserve">Developing trauma informed practices in inner London – whole school approaches which foster a culture of trusting and </w:t>
            </w:r>
            <w:proofErr w:type="gramStart"/>
            <w:r>
              <w:rPr>
                <w:sz w:val="22"/>
              </w:rPr>
              <w:t>supportive  relationships</w:t>
            </w:r>
            <w:proofErr w:type="gramEnd"/>
            <w:r>
              <w:rPr>
                <w:sz w:val="22"/>
              </w:rPr>
              <w:t xml:space="preserve"> across school which are rooted in an understanding of behaviour for all God’s children, can help children and adults more likely to thrive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ED46281" w:rsidR="00E66558" w:rsidRDefault="00337F46">
            <w:pPr>
              <w:pStyle w:val="TableRowCentered"/>
              <w:jc w:val="left"/>
              <w:rPr>
                <w:sz w:val="22"/>
              </w:rPr>
            </w:pPr>
            <w:r>
              <w:rPr>
                <w:sz w:val="22"/>
              </w:rPr>
              <w:t>All pupils and staff</w:t>
            </w:r>
          </w:p>
        </w:tc>
      </w:tr>
      <w:tr w:rsidR="00E23C00" w14:paraId="69CF60D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E4959" w14:textId="3EE1B958" w:rsidR="00E23C00" w:rsidRDefault="00E23C00">
            <w:pPr>
              <w:pStyle w:val="TableRow"/>
              <w:rPr>
                <w:i/>
                <w:sz w:val="22"/>
              </w:rPr>
            </w:pPr>
            <w:r>
              <w:rPr>
                <w:i/>
                <w:sz w:val="22"/>
              </w:rPr>
              <w:t xml:space="preserve">School dog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9F452" w14:textId="77777777" w:rsidR="00E23C00" w:rsidRDefault="00E23C00">
            <w:pPr>
              <w:pStyle w:val="TableRowCentered"/>
              <w:jc w:val="left"/>
              <w:rPr>
                <w:sz w:val="22"/>
              </w:rPr>
            </w:pPr>
            <w:r>
              <w:rPr>
                <w:sz w:val="22"/>
              </w:rPr>
              <w:t>School dog therapy association – using the dog as a meet and greet – use the dog to simulate their thoughts and emotions and state Desmond finds it difficult to.</w:t>
            </w:r>
          </w:p>
          <w:p w14:paraId="21B69BFA" w14:textId="77777777" w:rsidR="00E23C00" w:rsidRDefault="00E23C00">
            <w:pPr>
              <w:pStyle w:val="TableRowCentered"/>
              <w:jc w:val="left"/>
              <w:rPr>
                <w:sz w:val="22"/>
              </w:rPr>
            </w:pPr>
            <w:r>
              <w:rPr>
                <w:sz w:val="22"/>
              </w:rPr>
              <w:t xml:space="preserve">Children have the role of dog training </w:t>
            </w:r>
          </w:p>
          <w:p w14:paraId="4750B8FE" w14:textId="49A151FF" w:rsidR="00E23C00" w:rsidRDefault="00E23C00">
            <w:pPr>
              <w:pStyle w:val="TableRowCentered"/>
              <w:jc w:val="left"/>
              <w:rPr>
                <w:sz w:val="22"/>
              </w:rPr>
            </w:pPr>
            <w:r>
              <w:rPr>
                <w:sz w:val="22"/>
              </w:rPr>
              <w:t xml:space="preserve">Dog sending well done letters home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5C40F" w14:textId="395D21EF" w:rsidR="00E23C00" w:rsidRDefault="00E23C00">
            <w:pPr>
              <w:pStyle w:val="TableRowCentered"/>
              <w:jc w:val="left"/>
              <w:rPr>
                <w:sz w:val="22"/>
              </w:rPr>
            </w:pPr>
            <w:r>
              <w:rPr>
                <w:sz w:val="22"/>
              </w:rPr>
              <w:t>All pupils especially those vulnerable and targeted.</w:t>
            </w:r>
          </w:p>
        </w:tc>
      </w:tr>
    </w:tbl>
    <w:p w14:paraId="2A7D5540" w14:textId="77777777" w:rsidR="00E66558" w:rsidRDefault="00E66558">
      <w:pPr>
        <w:spacing w:before="240" w:after="0"/>
        <w:rPr>
          <w:b/>
          <w:bCs/>
          <w:color w:val="104F75"/>
          <w:sz w:val="28"/>
          <w:szCs w:val="28"/>
        </w:rPr>
      </w:pPr>
    </w:p>
    <w:p w14:paraId="2A7D5541" w14:textId="5FBBFECF" w:rsidR="00E66558" w:rsidRDefault="009D71E8" w:rsidP="00120AB1">
      <w:r>
        <w:rPr>
          <w:b/>
          <w:bCs/>
          <w:color w:val="104F75"/>
          <w:sz w:val="28"/>
          <w:szCs w:val="28"/>
        </w:rPr>
        <w:t>Total budgeted cost: £</w:t>
      </w:r>
      <w:r w:rsidR="00E23C00">
        <w:rPr>
          <w:b/>
          <w:bCs/>
          <w:color w:val="104F75"/>
          <w:sz w:val="28"/>
          <w:szCs w:val="28"/>
        </w:rPr>
        <w:t>2</w:t>
      </w:r>
      <w:r w:rsidR="00237C48">
        <w:rPr>
          <w:b/>
          <w:bCs/>
          <w:color w:val="104F75"/>
          <w:sz w:val="28"/>
          <w:szCs w:val="28"/>
        </w:rPr>
        <w:t>91</w:t>
      </w:r>
      <w:r w:rsidR="00E23C00">
        <w:rPr>
          <w:b/>
          <w:bCs/>
          <w:color w:val="104F75"/>
          <w:sz w:val="28"/>
          <w:szCs w:val="28"/>
        </w:rPr>
        <w:t>00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EB09BC">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8BBAFF" w14:textId="1D4E9F6B" w:rsidR="00173D4C" w:rsidRPr="00191305" w:rsidRDefault="00173D4C" w:rsidP="001671ED">
            <w:pPr>
              <w:spacing w:before="60"/>
              <w:rPr>
                <w:i/>
                <w:iCs/>
                <w:lang w:eastAsia="en-US"/>
              </w:rPr>
            </w:pPr>
            <w:r w:rsidRPr="00191305">
              <w:rPr>
                <w:i/>
                <w:iCs/>
                <w:lang w:eastAsia="en-US"/>
              </w:rPr>
              <w:t>Outline outcomes for disadvantaged pupils in the</w:t>
            </w:r>
            <w:r w:rsidR="006F2604">
              <w:rPr>
                <w:i/>
                <w:iCs/>
                <w:lang w:eastAsia="en-US"/>
              </w:rPr>
              <w:t xml:space="preserve"> </w:t>
            </w:r>
            <w:r w:rsidRPr="00191305">
              <w:rPr>
                <w:i/>
                <w:iCs/>
                <w:lang w:eastAsia="en-US"/>
              </w:rPr>
              <w:t xml:space="preserve">2021 to 2022 academic year and explain how their performance has been assessed. </w:t>
            </w:r>
          </w:p>
          <w:p w14:paraId="073C373F" w14:textId="6C0E6DB0" w:rsidR="00173D4C" w:rsidRPr="00191305" w:rsidRDefault="00173D4C" w:rsidP="00EB09BC">
            <w:pPr>
              <w:rPr>
                <w:i/>
                <w:iCs/>
                <w:lang w:eastAsia="en-US"/>
              </w:rPr>
            </w:pPr>
            <w:r w:rsidRPr="00191305">
              <w:rPr>
                <w:rFonts w:cs="Arial"/>
                <w:i/>
                <w:iCs/>
                <w:color w:val="auto"/>
                <w:lang w:eastAsia="en-US"/>
              </w:rPr>
              <w:t>Primary schools</w:t>
            </w:r>
            <w:r w:rsidR="004E1D73">
              <w:rPr>
                <w:rFonts w:cs="Arial"/>
                <w:i/>
                <w:iCs/>
                <w:color w:val="auto"/>
                <w:lang w:eastAsia="en-US"/>
              </w:rPr>
              <w:t xml:space="preserve"> </w:t>
            </w:r>
            <w:r w:rsidRPr="00191305">
              <w:rPr>
                <w:rFonts w:cs="Arial"/>
                <w:i/>
                <w:iCs/>
                <w:color w:val="auto"/>
                <w:lang w:eastAsia="en-US"/>
              </w:rPr>
              <w:t xml:space="preserve">do not need to publish their 2022 key stage 2 results as DfE </w:t>
            </w:r>
            <w:r w:rsidRPr="00191305">
              <w:rPr>
                <w:rFonts w:cs="Arial"/>
                <w:i/>
                <w:iCs/>
                <w:color w:val="4D4D4D"/>
                <w:shd w:val="clear" w:color="auto" w:fill="FFFFFF"/>
              </w:rPr>
              <w:t>is not publishing that data</w:t>
            </w:r>
            <w:r w:rsidR="00A638AC">
              <w:rPr>
                <w:rFonts w:cs="Arial"/>
                <w:i/>
                <w:iCs/>
                <w:color w:val="4D4D4D"/>
                <w:shd w:val="clear" w:color="auto" w:fill="FFFFFF"/>
              </w:rPr>
              <w:t>. R</w:t>
            </w:r>
            <w:r w:rsidRPr="00191305">
              <w:rPr>
                <w:i/>
                <w:iCs/>
                <w:lang w:eastAsia="en-US"/>
              </w:rPr>
              <w:t>efer to any other pupil evaluations carried out during the 2021</w:t>
            </w:r>
            <w:r w:rsidR="00A638AC">
              <w:rPr>
                <w:i/>
                <w:iCs/>
                <w:lang w:eastAsia="en-US"/>
              </w:rPr>
              <w:t xml:space="preserve"> </w:t>
            </w:r>
            <w:r w:rsidRPr="00191305">
              <w:rPr>
                <w:i/>
                <w:iCs/>
                <w:lang w:eastAsia="en-US"/>
              </w:rPr>
              <w:t>to 2022 academic year</w:t>
            </w:r>
            <w:r w:rsidR="00A638AC">
              <w:rPr>
                <w:i/>
                <w:iCs/>
                <w:lang w:eastAsia="en-US"/>
              </w:rPr>
              <w:t>. F</w:t>
            </w:r>
            <w:r w:rsidRPr="00191305">
              <w:rPr>
                <w:i/>
                <w:iCs/>
                <w:lang w:eastAsia="en-US"/>
              </w:rPr>
              <w:t>or example, standardised teacher administered tests or diagnostic assessments such as rubrics or scales.</w:t>
            </w:r>
          </w:p>
          <w:p w14:paraId="2C201985" w14:textId="5A866BF1" w:rsidR="00173D4C" w:rsidRPr="00191305" w:rsidRDefault="00173D4C" w:rsidP="00ED5108">
            <w:pPr>
              <w:rPr>
                <w:i/>
                <w:iCs/>
                <w:color w:val="auto"/>
                <w:lang w:eastAsia="en-US"/>
              </w:rPr>
            </w:pPr>
            <w:r w:rsidRPr="00191305">
              <w:rPr>
                <w:i/>
                <w:iCs/>
                <w:color w:val="auto"/>
                <w:lang w:eastAsia="en-US"/>
              </w:rPr>
              <w:t>We strongly discourage comparing</w:t>
            </w:r>
            <w:r w:rsidR="004E1D73">
              <w:rPr>
                <w:i/>
                <w:iCs/>
                <w:color w:val="auto"/>
                <w:lang w:eastAsia="en-US"/>
              </w:rPr>
              <w:t xml:space="preserve"> </w:t>
            </w:r>
            <w:r w:rsidRPr="00191305">
              <w:rPr>
                <w:i/>
                <w:iCs/>
                <w:color w:val="auto"/>
                <w:lang w:eastAsia="en-US"/>
              </w:rPr>
              <w:t xml:space="preserve">your school’s 2022 performance data with data from previous years. The impact of COVID-19 makes it difficult to interpret why the results are as they are. In addition, for secondary schools, changes were made to GCSE and A level exams in 2022, </w:t>
            </w:r>
            <w:r w:rsidR="001A2FE8">
              <w:rPr>
                <w:i/>
                <w:iCs/>
                <w:color w:val="auto"/>
                <w:lang w:eastAsia="en-US"/>
              </w:rPr>
              <w:t xml:space="preserve">including </w:t>
            </w:r>
            <w:r w:rsidRPr="00191305">
              <w:rPr>
                <w:i/>
                <w:iCs/>
                <w:color w:val="auto"/>
                <w:lang w:eastAsia="en-US"/>
              </w:rPr>
              <w:t>grading that reflected a midway point between grading in 2021 and 2019.</w:t>
            </w:r>
          </w:p>
          <w:p w14:paraId="667FCE8B" w14:textId="467F29F6" w:rsidR="00173D4C" w:rsidRPr="00191305" w:rsidRDefault="00173D4C" w:rsidP="00ED5108">
            <w:pPr>
              <w:rPr>
                <w:i/>
                <w:iCs/>
                <w:color w:val="auto"/>
                <w:lang w:eastAsia="en-US"/>
              </w:rPr>
            </w:pPr>
            <w:r w:rsidRPr="00191305">
              <w:rPr>
                <w:i/>
                <w:iCs/>
                <w:color w:val="auto"/>
                <w:lang w:eastAsia="en-US"/>
              </w:rPr>
              <w:t xml:space="preserve">You can compare your school’s disadvantaged pupils’ performance data to local and national averages, with caution. </w:t>
            </w:r>
          </w:p>
          <w:p w14:paraId="597D819B" w14:textId="77777777" w:rsidR="00173D4C" w:rsidRDefault="00173D4C" w:rsidP="00EB09BC">
            <w:pPr>
              <w:rPr>
                <w:i/>
                <w:iCs/>
                <w:lang w:eastAsia="en-US"/>
              </w:rPr>
            </w:pPr>
            <w:r w:rsidRPr="00191305">
              <w:rPr>
                <w:i/>
                <w:iCs/>
                <w:lang w:eastAsia="en-US"/>
              </w:rPr>
              <w:t>If last year marked the end of a previous pupil premium strategy plan,</w:t>
            </w:r>
            <w:r w:rsidR="00426217">
              <w:rPr>
                <w:i/>
                <w:iCs/>
                <w:lang w:eastAsia="en-US"/>
              </w:rPr>
              <w:t xml:space="preserve"> </w:t>
            </w:r>
            <w:r w:rsidRPr="00191305">
              <w:rPr>
                <w:i/>
                <w:iCs/>
                <w:lang w:eastAsia="en-US"/>
              </w:rPr>
              <w:t xml:space="preserve">you </w:t>
            </w:r>
            <w:r w:rsidR="00426217">
              <w:rPr>
                <w:i/>
                <w:iCs/>
                <w:lang w:eastAsia="en-US"/>
              </w:rPr>
              <w:t xml:space="preserve">should set out </w:t>
            </w:r>
            <w:r w:rsidR="005879C9">
              <w:rPr>
                <w:i/>
                <w:iCs/>
                <w:lang w:eastAsia="en-US"/>
              </w:rPr>
              <w:t xml:space="preserve">your </w:t>
            </w:r>
            <w:r w:rsidRPr="00191305">
              <w:rPr>
                <w:i/>
                <w:iCs/>
                <w:lang w:eastAsia="en-US"/>
              </w:rPr>
              <w:t>assessment of how successfully the intended outcomes of that plan were me</w:t>
            </w:r>
            <w:r w:rsidR="005879C9">
              <w:rPr>
                <w:i/>
                <w:iCs/>
                <w:lang w:eastAsia="en-US"/>
              </w:rPr>
              <w:t>t.</w:t>
            </w:r>
          </w:p>
          <w:p w14:paraId="7CB969CE" w14:textId="77777777" w:rsidR="00237C48" w:rsidRDefault="00237C48" w:rsidP="00EB09BC">
            <w:pPr>
              <w:rPr>
                <w:i/>
                <w:iCs/>
                <w:lang w:eastAsia="en-US"/>
              </w:rPr>
            </w:pPr>
          </w:p>
          <w:p w14:paraId="12F2DE01" w14:textId="77777777" w:rsidR="00237C48" w:rsidRDefault="00237C48" w:rsidP="00EB09BC">
            <w:pPr>
              <w:rPr>
                <w:color w:val="4F81BD" w:themeColor="accent1"/>
                <w:lang w:eastAsia="en-US"/>
              </w:rPr>
            </w:pPr>
            <w:r>
              <w:rPr>
                <w:color w:val="4F81BD" w:themeColor="accent1"/>
                <w:lang w:eastAsia="en-US"/>
              </w:rPr>
              <w:t xml:space="preserve">Attainment improvements across all year groups </w:t>
            </w:r>
          </w:p>
          <w:p w14:paraId="5839F038" w14:textId="77777777" w:rsidR="00237C48" w:rsidRDefault="00237C48" w:rsidP="00EB09BC">
            <w:pPr>
              <w:rPr>
                <w:color w:val="4F81BD" w:themeColor="accent1"/>
                <w:lang w:eastAsia="en-US"/>
              </w:rPr>
            </w:pPr>
            <w:r>
              <w:rPr>
                <w:color w:val="4F81BD" w:themeColor="accent1"/>
                <w:lang w:eastAsia="en-US"/>
              </w:rPr>
              <w:t>Writing more in line with reading and maths.</w:t>
            </w:r>
          </w:p>
          <w:p w14:paraId="6CE5D59A" w14:textId="77777777" w:rsidR="00237C48" w:rsidRDefault="00237C48" w:rsidP="00EB09BC">
            <w:pPr>
              <w:rPr>
                <w:color w:val="4F81BD" w:themeColor="accent1"/>
              </w:rPr>
            </w:pPr>
            <w:r>
              <w:rPr>
                <w:color w:val="4F81BD" w:themeColor="accent1"/>
              </w:rPr>
              <w:t xml:space="preserve">Evidenced of improved spelling </w:t>
            </w:r>
            <w:proofErr w:type="gramStart"/>
            <w:r>
              <w:rPr>
                <w:color w:val="4F81BD" w:themeColor="accent1"/>
              </w:rPr>
              <w:t>as a result of</w:t>
            </w:r>
            <w:proofErr w:type="gramEnd"/>
            <w:r>
              <w:rPr>
                <w:color w:val="4F81BD" w:themeColor="accent1"/>
              </w:rPr>
              <w:t xml:space="preserve"> a clear focus, precision teaching and Pathways to Spell.</w:t>
            </w:r>
          </w:p>
          <w:p w14:paraId="068B3A0E" w14:textId="77777777" w:rsidR="00237C48" w:rsidRDefault="00237C48" w:rsidP="00EB09BC">
            <w:pPr>
              <w:rPr>
                <w:color w:val="4F81BD" w:themeColor="accent1"/>
              </w:rPr>
            </w:pPr>
            <w:r>
              <w:rPr>
                <w:color w:val="4F81BD" w:themeColor="accent1"/>
              </w:rPr>
              <w:t>The new reading assessment systems have helped to triangulate assessment with teaching and learning strategies.</w:t>
            </w:r>
          </w:p>
          <w:p w14:paraId="332D42DD" w14:textId="77777777" w:rsidR="00237C48" w:rsidRDefault="00237C48" w:rsidP="00EB09BC">
            <w:pPr>
              <w:rPr>
                <w:color w:val="4F81BD" w:themeColor="accent1"/>
              </w:rPr>
            </w:pPr>
            <w:r>
              <w:rPr>
                <w:color w:val="4F81BD" w:themeColor="accent1"/>
              </w:rPr>
              <w:br/>
              <w:t xml:space="preserve">Attendance continues to be a focus area for some targeted families but taking covid 19 out of the data shows improved attendance for </w:t>
            </w:r>
            <w:proofErr w:type="gramStart"/>
            <w:r>
              <w:rPr>
                <w:color w:val="4F81BD" w:themeColor="accent1"/>
              </w:rPr>
              <w:t>the majority of</w:t>
            </w:r>
            <w:proofErr w:type="gramEnd"/>
            <w:r>
              <w:rPr>
                <w:color w:val="4F81BD" w:themeColor="accent1"/>
              </w:rPr>
              <w:t xml:space="preserve"> cases.</w:t>
            </w:r>
          </w:p>
          <w:p w14:paraId="250279D9" w14:textId="77777777" w:rsidR="00237C48" w:rsidRDefault="00237C48" w:rsidP="00EB09BC">
            <w:pPr>
              <w:rPr>
                <w:color w:val="4F81BD" w:themeColor="accent1"/>
              </w:rPr>
            </w:pPr>
          </w:p>
          <w:p w14:paraId="6E859ED3" w14:textId="77777777" w:rsidR="00237C48" w:rsidRDefault="00237C48" w:rsidP="00EB09BC">
            <w:pPr>
              <w:rPr>
                <w:color w:val="4F81BD" w:themeColor="accent1"/>
              </w:rPr>
            </w:pPr>
            <w:r>
              <w:rPr>
                <w:color w:val="4F81BD" w:themeColor="accent1"/>
              </w:rPr>
              <w:t xml:space="preserve">Rights Respecting School Award has supported pupils to feel safe to voice their views and thoughts within the context of the UNCRC – appreciation of their circumstances and rights </w:t>
            </w:r>
          </w:p>
          <w:p w14:paraId="65EDB3C1" w14:textId="77777777" w:rsidR="00237C48" w:rsidRDefault="00237C48" w:rsidP="00EB09BC">
            <w:pPr>
              <w:rPr>
                <w:color w:val="4F81BD" w:themeColor="accent1"/>
              </w:rPr>
            </w:pPr>
          </w:p>
          <w:p w14:paraId="15DBFFD6" w14:textId="77777777" w:rsidR="00237C48" w:rsidRDefault="00237C48" w:rsidP="00EB09BC">
            <w:pPr>
              <w:rPr>
                <w:color w:val="4F81BD" w:themeColor="accent1"/>
              </w:rPr>
            </w:pPr>
            <w:r>
              <w:rPr>
                <w:color w:val="4F81BD" w:themeColor="accent1"/>
              </w:rPr>
              <w:t>Cluster INSET supported trauma informed approaches and the training of a new ELSA has supported those next steps and MHWB support for our pupils.</w:t>
            </w:r>
          </w:p>
          <w:p w14:paraId="76E28604" w14:textId="77777777" w:rsidR="00237C48" w:rsidRDefault="00237C48" w:rsidP="00EB09BC">
            <w:pPr>
              <w:rPr>
                <w:color w:val="4F81BD" w:themeColor="accent1"/>
              </w:rPr>
            </w:pPr>
          </w:p>
          <w:p w14:paraId="016E7DAF" w14:textId="77777777" w:rsidR="00237C48" w:rsidRDefault="00237C48" w:rsidP="00EB09BC">
            <w:pPr>
              <w:rPr>
                <w:color w:val="4F81BD" w:themeColor="accent1"/>
              </w:rPr>
            </w:pPr>
            <w:r>
              <w:rPr>
                <w:color w:val="4F81BD" w:themeColor="accent1"/>
              </w:rPr>
              <w:t>Specialist teacher GP is having a significant and positive impact on the targeted children within this context.  RH and TC significant confidence increase and engagement in learning.</w:t>
            </w:r>
          </w:p>
          <w:p w14:paraId="5023926C" w14:textId="2609A0B1" w:rsidR="00237C48" w:rsidRPr="00237C48" w:rsidRDefault="00237C48" w:rsidP="00EB09BC">
            <w:pPr>
              <w:rPr>
                <w:color w:val="4F81BD" w:themeColor="accent1"/>
              </w:rPr>
            </w:pPr>
            <w:r>
              <w:rPr>
                <w:color w:val="4F81BD" w:themeColor="accent1"/>
              </w:rPr>
              <w:t xml:space="preserve">Music therapy for CP – Trauma </w:t>
            </w:r>
            <w:proofErr w:type="gramStart"/>
            <w:r>
              <w:rPr>
                <w:color w:val="4F81BD" w:themeColor="accent1"/>
              </w:rPr>
              <w:t>informed</w:t>
            </w:r>
            <w:proofErr w:type="gramEnd"/>
            <w:r>
              <w:rPr>
                <w:color w:val="4F81BD" w:themeColor="accent1"/>
              </w:rPr>
              <w:t xml:space="preserve"> and Post looked after training – imperative </w:t>
            </w:r>
          </w:p>
        </w:tc>
      </w:tr>
    </w:tbl>
    <w:p w14:paraId="2A7D5548" w14:textId="0199D85C" w:rsidR="00E66558" w:rsidRDefault="006D6372" w:rsidP="00A82A98">
      <w:pPr>
        <w:pStyle w:val="Heading2"/>
      </w:pPr>
      <w:r>
        <w:lastRenderedPageBreak/>
        <w:t>E</w:t>
      </w:r>
      <w:r w:rsidR="009D71E8">
        <w:t>xternally provided 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4A52A9A8" w:rsidR="00E66558" w:rsidRDefault="00237C48">
            <w:pPr>
              <w:pStyle w:val="TableRow"/>
            </w:pPr>
            <w:r>
              <w:t>none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B48A893" w14:textId="77777777" w:rsidR="0008384B" w:rsidRDefault="0008384B"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E86F05">
        <w:tc>
          <w:tcPr>
            <w:tcW w:w="9486" w:type="dxa"/>
            <w:shd w:val="clear" w:color="auto" w:fill="D8E2E9"/>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04B22D91" w:rsidR="00ED5108" w:rsidRDefault="00237C48">
            <w:r>
              <w:t xml:space="preserve">None </w:t>
            </w:r>
          </w:p>
        </w:tc>
      </w:tr>
      <w:tr w:rsidR="00ED5108" w14:paraId="2D016C33" w14:textId="77777777" w:rsidTr="00E86F05">
        <w:tc>
          <w:tcPr>
            <w:tcW w:w="9486" w:type="dxa"/>
            <w:shd w:val="clear" w:color="auto" w:fill="D8E2E9"/>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41BCC4A9" w:rsidR="00ED5108" w:rsidRDefault="00237C48">
            <w:r>
              <w:t>n/a</w:t>
            </w:r>
          </w:p>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248FD87E" w:rsidR="00E66558" w:rsidRPr="00AA355B"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tc>
      </w:tr>
      <w:bookmarkEnd w:id="14"/>
      <w:bookmarkEnd w:id="15"/>
      <w:bookmarkEnd w:id="16"/>
    </w:tbl>
    <w:p w14:paraId="2A7D5564" w14:textId="77777777" w:rsidR="00E66558" w:rsidRDefault="00E66558"/>
    <w:sectPr w:rsidR="00E66558">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87C5B" w14:textId="77777777" w:rsidR="00C12746" w:rsidRDefault="00C12746">
      <w:pPr>
        <w:spacing w:after="0" w:line="240" w:lineRule="auto"/>
      </w:pPr>
      <w:r>
        <w:separator/>
      </w:r>
    </w:p>
  </w:endnote>
  <w:endnote w:type="continuationSeparator" w:id="0">
    <w:p w14:paraId="3D0B605C" w14:textId="77777777" w:rsidR="00C12746" w:rsidRDefault="00C12746">
      <w:pPr>
        <w:spacing w:after="0" w:line="240" w:lineRule="auto"/>
      </w:pPr>
      <w:r>
        <w:continuationSeparator/>
      </w:r>
    </w:p>
  </w:endnote>
  <w:endnote w:type="continuationNotice" w:id="1">
    <w:p w14:paraId="5937F05E" w14:textId="77777777" w:rsidR="00C12746" w:rsidRDefault="00C127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CDFE4" w14:textId="77777777" w:rsidR="00C12746" w:rsidRDefault="00C12746">
      <w:pPr>
        <w:spacing w:after="0" w:line="240" w:lineRule="auto"/>
      </w:pPr>
      <w:r>
        <w:separator/>
      </w:r>
    </w:p>
  </w:footnote>
  <w:footnote w:type="continuationSeparator" w:id="0">
    <w:p w14:paraId="527955F0" w14:textId="77777777" w:rsidR="00C12746" w:rsidRDefault="00C12746">
      <w:pPr>
        <w:spacing w:after="0" w:line="240" w:lineRule="auto"/>
      </w:pPr>
      <w:r>
        <w:continuationSeparator/>
      </w:r>
    </w:p>
  </w:footnote>
  <w:footnote w:type="continuationNotice" w:id="1">
    <w:p w14:paraId="7C8694AF" w14:textId="77777777" w:rsidR="00C12746" w:rsidRDefault="00C127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3"/>
  </w:num>
  <w:num w:numId="2" w16cid:durableId="1628730595">
    <w:abstractNumId w:val="1"/>
  </w:num>
  <w:num w:numId="3" w16cid:durableId="497188144">
    <w:abstractNumId w:val="4"/>
  </w:num>
  <w:num w:numId="4" w16cid:durableId="1138914232">
    <w:abstractNumId w:val="5"/>
  </w:num>
  <w:num w:numId="5" w16cid:durableId="857932188">
    <w:abstractNumId w:val="0"/>
  </w:num>
  <w:num w:numId="6" w16cid:durableId="798501009">
    <w:abstractNumId w:val="6"/>
  </w:num>
  <w:num w:numId="7" w16cid:durableId="1210847263">
    <w:abstractNumId w:val="8"/>
  </w:num>
  <w:num w:numId="8" w16cid:durableId="982348153">
    <w:abstractNumId w:val="12"/>
  </w:num>
  <w:num w:numId="9" w16cid:durableId="1529290868">
    <w:abstractNumId w:val="10"/>
  </w:num>
  <w:num w:numId="10" w16cid:durableId="1171066271">
    <w:abstractNumId w:val="9"/>
  </w:num>
  <w:num w:numId="11" w16cid:durableId="1453552857">
    <w:abstractNumId w:val="2"/>
  </w:num>
  <w:num w:numId="12" w16cid:durableId="1812097430">
    <w:abstractNumId w:val="11"/>
  </w:num>
  <w:num w:numId="13" w16cid:durableId="422886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452EB"/>
    <w:rsid w:val="000463AE"/>
    <w:rsid w:val="000507A3"/>
    <w:rsid w:val="00060A62"/>
    <w:rsid w:val="00064366"/>
    <w:rsid w:val="00066B73"/>
    <w:rsid w:val="00071481"/>
    <w:rsid w:val="00075FAE"/>
    <w:rsid w:val="00082F38"/>
    <w:rsid w:val="0008384B"/>
    <w:rsid w:val="000929EC"/>
    <w:rsid w:val="00093CDE"/>
    <w:rsid w:val="000A6379"/>
    <w:rsid w:val="000B7E46"/>
    <w:rsid w:val="000D22B0"/>
    <w:rsid w:val="000D35C9"/>
    <w:rsid w:val="000D520C"/>
    <w:rsid w:val="000D6596"/>
    <w:rsid w:val="000E6DF0"/>
    <w:rsid w:val="001037CB"/>
    <w:rsid w:val="0010629E"/>
    <w:rsid w:val="00115538"/>
    <w:rsid w:val="00120AB1"/>
    <w:rsid w:val="00123A7F"/>
    <w:rsid w:val="001278D0"/>
    <w:rsid w:val="00127F72"/>
    <w:rsid w:val="00140646"/>
    <w:rsid w:val="00147A4B"/>
    <w:rsid w:val="001671ED"/>
    <w:rsid w:val="001727FA"/>
    <w:rsid w:val="00173D4C"/>
    <w:rsid w:val="00183218"/>
    <w:rsid w:val="00185988"/>
    <w:rsid w:val="001873B6"/>
    <w:rsid w:val="001901E6"/>
    <w:rsid w:val="00191305"/>
    <w:rsid w:val="00195B55"/>
    <w:rsid w:val="001A2FE8"/>
    <w:rsid w:val="001A33AC"/>
    <w:rsid w:val="001C1C51"/>
    <w:rsid w:val="001E0ECA"/>
    <w:rsid w:val="001E206F"/>
    <w:rsid w:val="001E5750"/>
    <w:rsid w:val="001E7739"/>
    <w:rsid w:val="001F3DB4"/>
    <w:rsid w:val="00204F40"/>
    <w:rsid w:val="00205DEF"/>
    <w:rsid w:val="00216C8A"/>
    <w:rsid w:val="00226317"/>
    <w:rsid w:val="00231539"/>
    <w:rsid w:val="00237C48"/>
    <w:rsid w:val="002523E3"/>
    <w:rsid w:val="00266FA5"/>
    <w:rsid w:val="002920F4"/>
    <w:rsid w:val="002940F3"/>
    <w:rsid w:val="00295842"/>
    <w:rsid w:val="002B3574"/>
    <w:rsid w:val="002B6B74"/>
    <w:rsid w:val="002C6AE7"/>
    <w:rsid w:val="002D2D4B"/>
    <w:rsid w:val="002D3805"/>
    <w:rsid w:val="002E66AE"/>
    <w:rsid w:val="002E7763"/>
    <w:rsid w:val="002F5842"/>
    <w:rsid w:val="00306CB7"/>
    <w:rsid w:val="003111F5"/>
    <w:rsid w:val="00336200"/>
    <w:rsid w:val="00337418"/>
    <w:rsid w:val="00337F46"/>
    <w:rsid w:val="00351D83"/>
    <w:rsid w:val="00353E46"/>
    <w:rsid w:val="003576C4"/>
    <w:rsid w:val="00366AB0"/>
    <w:rsid w:val="0037437C"/>
    <w:rsid w:val="0038146B"/>
    <w:rsid w:val="0038340F"/>
    <w:rsid w:val="00384457"/>
    <w:rsid w:val="00384F24"/>
    <w:rsid w:val="003A32B2"/>
    <w:rsid w:val="003A47DD"/>
    <w:rsid w:val="003A634F"/>
    <w:rsid w:val="003B588A"/>
    <w:rsid w:val="003B621D"/>
    <w:rsid w:val="003C4388"/>
    <w:rsid w:val="003C4C27"/>
    <w:rsid w:val="003C7F7B"/>
    <w:rsid w:val="003D2EAA"/>
    <w:rsid w:val="003D78F7"/>
    <w:rsid w:val="003E054C"/>
    <w:rsid w:val="003E27A0"/>
    <w:rsid w:val="003E3872"/>
    <w:rsid w:val="004044AA"/>
    <w:rsid w:val="004044C8"/>
    <w:rsid w:val="00404F3F"/>
    <w:rsid w:val="00410B5D"/>
    <w:rsid w:val="00413BEC"/>
    <w:rsid w:val="0042265E"/>
    <w:rsid w:val="00424ED7"/>
    <w:rsid w:val="00425258"/>
    <w:rsid w:val="00426217"/>
    <w:rsid w:val="00431A80"/>
    <w:rsid w:val="00435A89"/>
    <w:rsid w:val="0045224E"/>
    <w:rsid w:val="00452267"/>
    <w:rsid w:val="00453307"/>
    <w:rsid w:val="00457E36"/>
    <w:rsid w:val="00462F8F"/>
    <w:rsid w:val="0046720E"/>
    <w:rsid w:val="00481D56"/>
    <w:rsid w:val="00490408"/>
    <w:rsid w:val="004A4C45"/>
    <w:rsid w:val="004B0485"/>
    <w:rsid w:val="004B428E"/>
    <w:rsid w:val="004B4D37"/>
    <w:rsid w:val="004C42F0"/>
    <w:rsid w:val="004E1D73"/>
    <w:rsid w:val="0051286E"/>
    <w:rsid w:val="00516021"/>
    <w:rsid w:val="00516457"/>
    <w:rsid w:val="00520A0C"/>
    <w:rsid w:val="00530E37"/>
    <w:rsid w:val="005464A1"/>
    <w:rsid w:val="00546F12"/>
    <w:rsid w:val="0055339C"/>
    <w:rsid w:val="00562B3C"/>
    <w:rsid w:val="00564E40"/>
    <w:rsid w:val="005750E2"/>
    <w:rsid w:val="0058313F"/>
    <w:rsid w:val="00585859"/>
    <w:rsid w:val="00586FBC"/>
    <w:rsid w:val="005879C9"/>
    <w:rsid w:val="005A3C6B"/>
    <w:rsid w:val="005B1EA5"/>
    <w:rsid w:val="005D7176"/>
    <w:rsid w:val="005E1F24"/>
    <w:rsid w:val="005E73F1"/>
    <w:rsid w:val="005F07EF"/>
    <w:rsid w:val="00600B2E"/>
    <w:rsid w:val="00607CEB"/>
    <w:rsid w:val="00613299"/>
    <w:rsid w:val="0061762D"/>
    <w:rsid w:val="00634238"/>
    <w:rsid w:val="00635FBC"/>
    <w:rsid w:val="00637728"/>
    <w:rsid w:val="0064113A"/>
    <w:rsid w:val="00644002"/>
    <w:rsid w:val="006458B1"/>
    <w:rsid w:val="00650529"/>
    <w:rsid w:val="00650BAB"/>
    <w:rsid w:val="00651737"/>
    <w:rsid w:val="006671BF"/>
    <w:rsid w:val="00672A7D"/>
    <w:rsid w:val="00681416"/>
    <w:rsid w:val="006A06F5"/>
    <w:rsid w:val="006A0ED2"/>
    <w:rsid w:val="006B0A73"/>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11BE3"/>
    <w:rsid w:val="00724FA7"/>
    <w:rsid w:val="00725415"/>
    <w:rsid w:val="00727505"/>
    <w:rsid w:val="00731581"/>
    <w:rsid w:val="00741B9E"/>
    <w:rsid w:val="00743DAC"/>
    <w:rsid w:val="0075337B"/>
    <w:rsid w:val="00755CD4"/>
    <w:rsid w:val="00757F96"/>
    <w:rsid w:val="00785285"/>
    <w:rsid w:val="0078529D"/>
    <w:rsid w:val="00787DC1"/>
    <w:rsid w:val="00794070"/>
    <w:rsid w:val="007A713B"/>
    <w:rsid w:val="007B64E5"/>
    <w:rsid w:val="007C2F04"/>
    <w:rsid w:val="007E2307"/>
    <w:rsid w:val="007F5B8B"/>
    <w:rsid w:val="00817E9A"/>
    <w:rsid w:val="00830D57"/>
    <w:rsid w:val="00860B07"/>
    <w:rsid w:val="008616F6"/>
    <w:rsid w:val="0086259C"/>
    <w:rsid w:val="00883F24"/>
    <w:rsid w:val="00897E1F"/>
    <w:rsid w:val="008B2CB4"/>
    <w:rsid w:val="008B6404"/>
    <w:rsid w:val="008C2C21"/>
    <w:rsid w:val="008C7DD3"/>
    <w:rsid w:val="008E000B"/>
    <w:rsid w:val="008E2926"/>
    <w:rsid w:val="008E35C6"/>
    <w:rsid w:val="008E3F49"/>
    <w:rsid w:val="008F243B"/>
    <w:rsid w:val="008F4675"/>
    <w:rsid w:val="00904A66"/>
    <w:rsid w:val="00915B6C"/>
    <w:rsid w:val="0092287F"/>
    <w:rsid w:val="0092495B"/>
    <w:rsid w:val="0092660E"/>
    <w:rsid w:val="00936519"/>
    <w:rsid w:val="00941DA3"/>
    <w:rsid w:val="00942C0C"/>
    <w:rsid w:val="009539E3"/>
    <w:rsid w:val="00954A5E"/>
    <w:rsid w:val="009551B2"/>
    <w:rsid w:val="00964625"/>
    <w:rsid w:val="00981C1D"/>
    <w:rsid w:val="0099109C"/>
    <w:rsid w:val="009936DB"/>
    <w:rsid w:val="00993CFC"/>
    <w:rsid w:val="009A1DC2"/>
    <w:rsid w:val="009C0914"/>
    <w:rsid w:val="009C27E5"/>
    <w:rsid w:val="009D71E8"/>
    <w:rsid w:val="009E104B"/>
    <w:rsid w:val="009E7DE4"/>
    <w:rsid w:val="009F3BBD"/>
    <w:rsid w:val="00A063DD"/>
    <w:rsid w:val="00A112B5"/>
    <w:rsid w:val="00A14EEA"/>
    <w:rsid w:val="00A44FBB"/>
    <w:rsid w:val="00A50104"/>
    <w:rsid w:val="00A522E0"/>
    <w:rsid w:val="00A63579"/>
    <w:rsid w:val="00A638AC"/>
    <w:rsid w:val="00A727E5"/>
    <w:rsid w:val="00A748B5"/>
    <w:rsid w:val="00A80A32"/>
    <w:rsid w:val="00A82A98"/>
    <w:rsid w:val="00A82D16"/>
    <w:rsid w:val="00A95F75"/>
    <w:rsid w:val="00A96B83"/>
    <w:rsid w:val="00AA355B"/>
    <w:rsid w:val="00AA42E5"/>
    <w:rsid w:val="00AB24FA"/>
    <w:rsid w:val="00AD7B5A"/>
    <w:rsid w:val="00AE229F"/>
    <w:rsid w:val="00AF5E20"/>
    <w:rsid w:val="00B002FA"/>
    <w:rsid w:val="00B00327"/>
    <w:rsid w:val="00B024B3"/>
    <w:rsid w:val="00B11DE8"/>
    <w:rsid w:val="00B179ED"/>
    <w:rsid w:val="00B20E18"/>
    <w:rsid w:val="00B572C4"/>
    <w:rsid w:val="00B60858"/>
    <w:rsid w:val="00B74D4E"/>
    <w:rsid w:val="00B80219"/>
    <w:rsid w:val="00BA19A5"/>
    <w:rsid w:val="00BC67F6"/>
    <w:rsid w:val="00BD2004"/>
    <w:rsid w:val="00BD4B12"/>
    <w:rsid w:val="00BE2F92"/>
    <w:rsid w:val="00BF0D5F"/>
    <w:rsid w:val="00C11EB4"/>
    <w:rsid w:val="00C12746"/>
    <w:rsid w:val="00C25827"/>
    <w:rsid w:val="00C31BB8"/>
    <w:rsid w:val="00C373EA"/>
    <w:rsid w:val="00C621C1"/>
    <w:rsid w:val="00C62989"/>
    <w:rsid w:val="00C65CBB"/>
    <w:rsid w:val="00C80F37"/>
    <w:rsid w:val="00C97A7F"/>
    <w:rsid w:val="00CB5B17"/>
    <w:rsid w:val="00CC4443"/>
    <w:rsid w:val="00CC5CAF"/>
    <w:rsid w:val="00D06874"/>
    <w:rsid w:val="00D173F7"/>
    <w:rsid w:val="00D20203"/>
    <w:rsid w:val="00D204E0"/>
    <w:rsid w:val="00D21354"/>
    <w:rsid w:val="00D22400"/>
    <w:rsid w:val="00D278BA"/>
    <w:rsid w:val="00D33FE5"/>
    <w:rsid w:val="00D3578A"/>
    <w:rsid w:val="00D4463C"/>
    <w:rsid w:val="00D501EE"/>
    <w:rsid w:val="00D517DC"/>
    <w:rsid w:val="00D5590D"/>
    <w:rsid w:val="00D618E4"/>
    <w:rsid w:val="00D61DA5"/>
    <w:rsid w:val="00D875ED"/>
    <w:rsid w:val="00D877D0"/>
    <w:rsid w:val="00D90013"/>
    <w:rsid w:val="00D91B9C"/>
    <w:rsid w:val="00D92C1B"/>
    <w:rsid w:val="00D94CC7"/>
    <w:rsid w:val="00DA1AF4"/>
    <w:rsid w:val="00DB0C60"/>
    <w:rsid w:val="00DC641A"/>
    <w:rsid w:val="00DD6B7D"/>
    <w:rsid w:val="00DD6E14"/>
    <w:rsid w:val="00DE15AC"/>
    <w:rsid w:val="00E061EC"/>
    <w:rsid w:val="00E13E51"/>
    <w:rsid w:val="00E23C00"/>
    <w:rsid w:val="00E43EAD"/>
    <w:rsid w:val="00E62DCB"/>
    <w:rsid w:val="00E651DD"/>
    <w:rsid w:val="00E66558"/>
    <w:rsid w:val="00E70D81"/>
    <w:rsid w:val="00E726A6"/>
    <w:rsid w:val="00E86F05"/>
    <w:rsid w:val="00E951F4"/>
    <w:rsid w:val="00EA3A2A"/>
    <w:rsid w:val="00EB4556"/>
    <w:rsid w:val="00EB64C8"/>
    <w:rsid w:val="00ED0C19"/>
    <w:rsid w:val="00ED5108"/>
    <w:rsid w:val="00F012CA"/>
    <w:rsid w:val="00F01752"/>
    <w:rsid w:val="00F0355A"/>
    <w:rsid w:val="00F24A7E"/>
    <w:rsid w:val="00F33DC0"/>
    <w:rsid w:val="00F62587"/>
    <w:rsid w:val="00F63E9E"/>
    <w:rsid w:val="00F76843"/>
    <w:rsid w:val="00F776E1"/>
    <w:rsid w:val="00F925EB"/>
    <w:rsid w:val="00FA6DD0"/>
    <w:rsid w:val="00FC28DF"/>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head Kingsley St John</cp:lastModifiedBy>
  <cp:revision>2</cp:revision>
  <cp:lastPrinted>2014-09-17T21:26:00Z</cp:lastPrinted>
  <dcterms:created xsi:type="dcterms:W3CDTF">2023-01-17T11:53:00Z</dcterms:created>
  <dcterms:modified xsi:type="dcterms:W3CDTF">2023-01-17T11:53:00Z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